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328" w:rsidRPr="00C43328" w:rsidRDefault="00C43328" w:rsidP="00C4332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C43328">
        <w:rPr>
          <w:rFonts w:ascii="Times New Roman" w:eastAsia="Times New Roman" w:hAnsi="Times New Roman" w:cs="Times New Roman"/>
          <w:b/>
          <w:bCs/>
          <w:sz w:val="36"/>
          <w:szCs w:val="36"/>
          <w:lang w:eastAsia="fr-FR"/>
        </w:rPr>
        <w:t>Questions de compréhension</w:t>
      </w:r>
    </w:p>
    <w:p w:rsidR="00C43328" w:rsidRPr="00C43328" w:rsidRDefault="00C43328" w:rsidP="00C43328">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t>Qu’est-ce que le “</w:t>
      </w:r>
      <w:proofErr w:type="spellStart"/>
      <w:r w:rsidRPr="00C43328">
        <w:rPr>
          <w:rFonts w:ascii="Times New Roman" w:eastAsia="Times New Roman" w:hAnsi="Times New Roman" w:cs="Times New Roman"/>
          <w:sz w:val="24"/>
          <w:szCs w:val="24"/>
          <w:lang w:eastAsia="fr-FR"/>
        </w:rPr>
        <w:t>facing</w:t>
      </w:r>
      <w:proofErr w:type="spellEnd"/>
      <w:r w:rsidRPr="00C43328">
        <w:rPr>
          <w:rFonts w:ascii="Times New Roman" w:eastAsia="Times New Roman" w:hAnsi="Times New Roman" w:cs="Times New Roman"/>
          <w:sz w:val="24"/>
          <w:szCs w:val="24"/>
          <w:lang w:eastAsia="fr-FR"/>
        </w:rPr>
        <w:t>” et pourquoi est-il important pour la visibilité des produits en officine ?</w:t>
      </w:r>
    </w:p>
    <w:p w:rsidR="00C43328" w:rsidRPr="00C43328" w:rsidRDefault="00C43328" w:rsidP="00C43328">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t>Quels sont les principes clés pour assurer la lisibilité et l’ordre visuel dans un linéaire ?</w:t>
      </w:r>
    </w:p>
    <w:p w:rsidR="00C43328" w:rsidRPr="00C43328" w:rsidRDefault="00C43328" w:rsidP="00C43328">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t>En quoi le cross-</w:t>
      </w:r>
      <w:proofErr w:type="spellStart"/>
      <w:r w:rsidRPr="00C43328">
        <w:rPr>
          <w:rFonts w:ascii="Times New Roman" w:eastAsia="Times New Roman" w:hAnsi="Times New Roman" w:cs="Times New Roman"/>
          <w:sz w:val="24"/>
          <w:szCs w:val="24"/>
          <w:lang w:eastAsia="fr-FR"/>
        </w:rPr>
        <w:t>selling</w:t>
      </w:r>
      <w:proofErr w:type="spellEnd"/>
      <w:r w:rsidRPr="00C43328">
        <w:rPr>
          <w:rFonts w:ascii="Times New Roman" w:eastAsia="Times New Roman" w:hAnsi="Times New Roman" w:cs="Times New Roman"/>
          <w:sz w:val="24"/>
          <w:szCs w:val="24"/>
          <w:lang w:eastAsia="fr-FR"/>
        </w:rPr>
        <w:t xml:space="preserve"> diffère-t-il d’une simple technique de vente et comment peut-il être mis en œuvre efficacement ?</w:t>
      </w:r>
    </w:p>
    <w:p w:rsidR="00C43328" w:rsidRPr="00C43328" w:rsidRDefault="00C43328" w:rsidP="00C4332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C43328">
        <w:rPr>
          <w:rFonts w:ascii="Times New Roman" w:eastAsia="Times New Roman" w:hAnsi="Times New Roman" w:cs="Times New Roman"/>
          <w:b/>
          <w:bCs/>
          <w:sz w:val="36"/>
          <w:szCs w:val="36"/>
          <w:lang w:eastAsia="fr-FR"/>
        </w:rPr>
        <w:t>Quizz (QCM)</w:t>
      </w:r>
    </w:p>
    <w:p w:rsidR="00C43328" w:rsidRPr="00C43328" w:rsidRDefault="00C43328" w:rsidP="00C43328">
      <w:p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 xml:space="preserve">QCM 1 : </w:t>
      </w:r>
      <w:proofErr w:type="spellStart"/>
      <w:r w:rsidRPr="00C43328">
        <w:rPr>
          <w:rFonts w:ascii="Times New Roman" w:eastAsia="Times New Roman" w:hAnsi="Times New Roman" w:cs="Times New Roman"/>
          <w:b/>
          <w:bCs/>
          <w:sz w:val="24"/>
          <w:szCs w:val="24"/>
          <w:lang w:eastAsia="fr-FR"/>
        </w:rPr>
        <w:t>Facing</w:t>
      </w:r>
      <w:proofErr w:type="spellEnd"/>
      <w:r w:rsidRPr="00C43328">
        <w:rPr>
          <w:rFonts w:ascii="Times New Roman" w:eastAsia="Times New Roman" w:hAnsi="Times New Roman" w:cs="Times New Roman"/>
          <w:sz w:val="24"/>
          <w:szCs w:val="24"/>
          <w:lang w:eastAsia="fr-FR"/>
        </w:rPr>
        <w:br/>
        <w:t xml:space="preserve">Le </w:t>
      </w:r>
      <w:proofErr w:type="spellStart"/>
      <w:r w:rsidRPr="00C43328">
        <w:rPr>
          <w:rFonts w:ascii="Times New Roman" w:eastAsia="Times New Roman" w:hAnsi="Times New Roman" w:cs="Times New Roman"/>
          <w:sz w:val="24"/>
          <w:szCs w:val="24"/>
          <w:lang w:eastAsia="fr-FR"/>
        </w:rPr>
        <w:t>facing</w:t>
      </w:r>
      <w:proofErr w:type="spellEnd"/>
      <w:r w:rsidRPr="00C43328">
        <w:rPr>
          <w:rFonts w:ascii="Times New Roman" w:eastAsia="Times New Roman" w:hAnsi="Times New Roman" w:cs="Times New Roman"/>
          <w:sz w:val="24"/>
          <w:szCs w:val="24"/>
          <w:lang w:eastAsia="fr-FR"/>
        </w:rPr>
        <w:t xml:space="preserve"> d’un produit correspond à :</w:t>
      </w:r>
      <w:r w:rsidRPr="00C43328">
        <w:rPr>
          <w:rFonts w:ascii="Times New Roman" w:eastAsia="Times New Roman" w:hAnsi="Times New Roman" w:cs="Times New Roman"/>
          <w:sz w:val="24"/>
          <w:szCs w:val="24"/>
          <w:lang w:eastAsia="fr-FR"/>
        </w:rPr>
        <w:br/>
        <w:t>A) La couleur dominante du produit</w:t>
      </w:r>
      <w:r w:rsidRPr="00C43328">
        <w:rPr>
          <w:rFonts w:ascii="Times New Roman" w:eastAsia="Times New Roman" w:hAnsi="Times New Roman" w:cs="Times New Roman"/>
          <w:sz w:val="24"/>
          <w:szCs w:val="24"/>
          <w:lang w:eastAsia="fr-FR"/>
        </w:rPr>
        <w:br/>
        <w:t>B) Le nombre de produits visibles de face sur le linéaire</w:t>
      </w:r>
      <w:r w:rsidRPr="00C43328">
        <w:rPr>
          <w:rFonts w:ascii="Times New Roman" w:eastAsia="Times New Roman" w:hAnsi="Times New Roman" w:cs="Times New Roman"/>
          <w:sz w:val="24"/>
          <w:szCs w:val="24"/>
          <w:lang w:eastAsia="fr-FR"/>
        </w:rPr>
        <w:br/>
        <w:t>C) La quantité totale en stock du produit</w:t>
      </w:r>
      <w:r w:rsidRPr="00C43328">
        <w:rPr>
          <w:rFonts w:ascii="Times New Roman" w:eastAsia="Times New Roman" w:hAnsi="Times New Roman" w:cs="Times New Roman"/>
          <w:sz w:val="24"/>
          <w:szCs w:val="24"/>
          <w:lang w:eastAsia="fr-FR"/>
        </w:rPr>
        <w:br/>
        <w:t>D) La hauteur à laquelle le produit est placé</w:t>
      </w:r>
    </w:p>
    <w:p w:rsidR="00C43328" w:rsidRPr="00C43328" w:rsidRDefault="00C43328" w:rsidP="00C43328">
      <w:p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QCM 2 : Lisibilité et ordre visuel</w:t>
      </w:r>
      <w:r w:rsidRPr="00C43328">
        <w:rPr>
          <w:rFonts w:ascii="Times New Roman" w:eastAsia="Times New Roman" w:hAnsi="Times New Roman" w:cs="Times New Roman"/>
          <w:sz w:val="24"/>
          <w:szCs w:val="24"/>
          <w:lang w:eastAsia="fr-FR"/>
        </w:rPr>
        <w:br/>
        <w:t>Parmi les éléments suivants, lesquels contribuent à une bonne lisibilité du linéaire ?</w:t>
      </w:r>
      <w:r w:rsidRPr="00C43328">
        <w:rPr>
          <w:rFonts w:ascii="Times New Roman" w:eastAsia="Times New Roman" w:hAnsi="Times New Roman" w:cs="Times New Roman"/>
          <w:sz w:val="24"/>
          <w:szCs w:val="24"/>
          <w:lang w:eastAsia="fr-FR"/>
        </w:rPr>
        <w:br/>
        <w:t>A) Regrouper les produits par univers ou besoins</w:t>
      </w:r>
      <w:r w:rsidRPr="00C43328">
        <w:rPr>
          <w:rFonts w:ascii="Times New Roman" w:eastAsia="Times New Roman" w:hAnsi="Times New Roman" w:cs="Times New Roman"/>
          <w:sz w:val="24"/>
          <w:szCs w:val="24"/>
          <w:lang w:eastAsia="fr-FR"/>
        </w:rPr>
        <w:br/>
        <w:t>B) Placer les produits du général au spécifique et du prix bas au haut de gamme</w:t>
      </w:r>
      <w:r w:rsidRPr="00C43328">
        <w:rPr>
          <w:rFonts w:ascii="Times New Roman" w:eastAsia="Times New Roman" w:hAnsi="Times New Roman" w:cs="Times New Roman"/>
          <w:sz w:val="24"/>
          <w:szCs w:val="24"/>
          <w:lang w:eastAsia="fr-FR"/>
        </w:rPr>
        <w:br/>
        <w:t>C) Afficher un maximum de messages et promotions pour capter l’attention</w:t>
      </w:r>
      <w:r w:rsidRPr="00C43328">
        <w:rPr>
          <w:rFonts w:ascii="Times New Roman" w:eastAsia="Times New Roman" w:hAnsi="Times New Roman" w:cs="Times New Roman"/>
          <w:sz w:val="24"/>
          <w:szCs w:val="24"/>
          <w:lang w:eastAsia="fr-FR"/>
        </w:rPr>
        <w:br/>
        <w:t>D) Uniformiser les couleurs et codes visuels des familles de produits</w:t>
      </w:r>
    </w:p>
    <w:p w:rsidR="00C43328" w:rsidRPr="00C43328" w:rsidRDefault="00C43328" w:rsidP="00C43328">
      <w:p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QCM 3 : Cross-</w:t>
      </w:r>
      <w:proofErr w:type="spellStart"/>
      <w:r w:rsidRPr="00C43328">
        <w:rPr>
          <w:rFonts w:ascii="Times New Roman" w:eastAsia="Times New Roman" w:hAnsi="Times New Roman" w:cs="Times New Roman"/>
          <w:b/>
          <w:bCs/>
          <w:sz w:val="24"/>
          <w:szCs w:val="24"/>
          <w:lang w:eastAsia="fr-FR"/>
        </w:rPr>
        <w:t>selling</w:t>
      </w:r>
      <w:proofErr w:type="spellEnd"/>
      <w:r w:rsidRPr="00C43328">
        <w:rPr>
          <w:rFonts w:ascii="Times New Roman" w:eastAsia="Times New Roman" w:hAnsi="Times New Roman" w:cs="Times New Roman"/>
          <w:sz w:val="24"/>
          <w:szCs w:val="24"/>
          <w:lang w:eastAsia="fr-FR"/>
        </w:rPr>
        <w:br/>
        <w:t>Le cross-</w:t>
      </w:r>
      <w:proofErr w:type="spellStart"/>
      <w:r w:rsidRPr="00C43328">
        <w:rPr>
          <w:rFonts w:ascii="Times New Roman" w:eastAsia="Times New Roman" w:hAnsi="Times New Roman" w:cs="Times New Roman"/>
          <w:sz w:val="24"/>
          <w:szCs w:val="24"/>
          <w:lang w:eastAsia="fr-FR"/>
        </w:rPr>
        <w:t>selling</w:t>
      </w:r>
      <w:proofErr w:type="spellEnd"/>
      <w:r w:rsidRPr="00C43328">
        <w:rPr>
          <w:rFonts w:ascii="Times New Roman" w:eastAsia="Times New Roman" w:hAnsi="Times New Roman" w:cs="Times New Roman"/>
          <w:sz w:val="24"/>
          <w:szCs w:val="24"/>
          <w:lang w:eastAsia="fr-FR"/>
        </w:rPr>
        <w:t xml:space="preserve"> en pharmacie consiste à :</w:t>
      </w:r>
      <w:r w:rsidRPr="00C43328">
        <w:rPr>
          <w:rFonts w:ascii="Times New Roman" w:eastAsia="Times New Roman" w:hAnsi="Times New Roman" w:cs="Times New Roman"/>
          <w:sz w:val="24"/>
          <w:szCs w:val="24"/>
          <w:lang w:eastAsia="fr-FR"/>
        </w:rPr>
        <w:br/>
        <w:t>A) Proposer des produits complémentaires pour répondre au besoin du patient</w:t>
      </w:r>
      <w:r w:rsidRPr="00C43328">
        <w:rPr>
          <w:rFonts w:ascii="Times New Roman" w:eastAsia="Times New Roman" w:hAnsi="Times New Roman" w:cs="Times New Roman"/>
          <w:sz w:val="24"/>
          <w:szCs w:val="24"/>
          <w:lang w:eastAsia="fr-FR"/>
        </w:rPr>
        <w:br/>
        <w:t>B) Augmenter systématiquement le panier moyen sans tenir compte du besoin</w:t>
      </w:r>
      <w:r w:rsidRPr="00C43328">
        <w:rPr>
          <w:rFonts w:ascii="Times New Roman" w:eastAsia="Times New Roman" w:hAnsi="Times New Roman" w:cs="Times New Roman"/>
          <w:sz w:val="24"/>
          <w:szCs w:val="24"/>
          <w:lang w:eastAsia="fr-FR"/>
        </w:rPr>
        <w:br/>
        <w:t>C) Utiliser des stop-rayons ou mini-cartes pour guider l’achat</w:t>
      </w:r>
      <w:r w:rsidRPr="00C43328">
        <w:rPr>
          <w:rFonts w:ascii="Times New Roman" w:eastAsia="Times New Roman" w:hAnsi="Times New Roman" w:cs="Times New Roman"/>
          <w:sz w:val="24"/>
          <w:szCs w:val="24"/>
          <w:lang w:eastAsia="fr-FR"/>
        </w:rPr>
        <w:br/>
        <w:t>D) Créer des binômes de produits logiques à exposer ensemble</w:t>
      </w:r>
    </w:p>
    <w:p w:rsidR="00C43328" w:rsidRPr="00C43328" w:rsidRDefault="00C43328" w:rsidP="00C4332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C43328">
        <w:rPr>
          <w:rFonts w:ascii="Times New Roman" w:eastAsia="Times New Roman" w:hAnsi="Times New Roman" w:cs="Times New Roman"/>
          <w:b/>
          <w:bCs/>
          <w:sz w:val="36"/>
          <w:szCs w:val="36"/>
          <w:lang w:eastAsia="fr-FR"/>
        </w:rPr>
        <w:t>Réponses et justifications</w:t>
      </w:r>
    </w:p>
    <w:p w:rsidR="00C43328" w:rsidRPr="00C43328" w:rsidRDefault="00C43328" w:rsidP="00C43328">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C43328">
        <w:rPr>
          <w:rFonts w:ascii="Times New Roman" w:eastAsia="Times New Roman" w:hAnsi="Times New Roman" w:cs="Times New Roman"/>
          <w:b/>
          <w:bCs/>
          <w:sz w:val="27"/>
          <w:szCs w:val="27"/>
          <w:lang w:eastAsia="fr-FR"/>
        </w:rPr>
        <w:t>Questions de compréhension</w:t>
      </w:r>
    </w:p>
    <w:p w:rsidR="00C43328" w:rsidRPr="00C43328" w:rsidRDefault="00C43328" w:rsidP="00C43328">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Réponse :</w:t>
      </w:r>
      <w:r w:rsidRPr="00C43328">
        <w:rPr>
          <w:rFonts w:ascii="Times New Roman" w:eastAsia="Times New Roman" w:hAnsi="Times New Roman" w:cs="Times New Roman"/>
          <w:sz w:val="24"/>
          <w:szCs w:val="24"/>
          <w:lang w:eastAsia="fr-FR"/>
        </w:rPr>
        <w:t xml:space="preserve"> Le </w:t>
      </w:r>
      <w:proofErr w:type="spellStart"/>
      <w:r w:rsidRPr="00C43328">
        <w:rPr>
          <w:rFonts w:ascii="Times New Roman" w:eastAsia="Times New Roman" w:hAnsi="Times New Roman" w:cs="Times New Roman"/>
          <w:sz w:val="24"/>
          <w:szCs w:val="24"/>
          <w:lang w:eastAsia="fr-FR"/>
        </w:rPr>
        <w:t>facing</w:t>
      </w:r>
      <w:proofErr w:type="spellEnd"/>
      <w:r w:rsidRPr="00C43328">
        <w:rPr>
          <w:rFonts w:ascii="Times New Roman" w:eastAsia="Times New Roman" w:hAnsi="Times New Roman" w:cs="Times New Roman"/>
          <w:sz w:val="24"/>
          <w:szCs w:val="24"/>
          <w:lang w:eastAsia="fr-FR"/>
        </w:rPr>
        <w:t xml:space="preserve"> correspond au nombre de produits visibles de face sur le linéaire. Il est important car un </w:t>
      </w:r>
      <w:proofErr w:type="spellStart"/>
      <w:r w:rsidRPr="00C43328">
        <w:rPr>
          <w:rFonts w:ascii="Times New Roman" w:eastAsia="Times New Roman" w:hAnsi="Times New Roman" w:cs="Times New Roman"/>
          <w:sz w:val="24"/>
          <w:szCs w:val="24"/>
          <w:lang w:eastAsia="fr-FR"/>
        </w:rPr>
        <w:t>facing</w:t>
      </w:r>
      <w:proofErr w:type="spellEnd"/>
      <w:r w:rsidRPr="00C43328">
        <w:rPr>
          <w:rFonts w:ascii="Times New Roman" w:eastAsia="Times New Roman" w:hAnsi="Times New Roman" w:cs="Times New Roman"/>
          <w:sz w:val="24"/>
          <w:szCs w:val="24"/>
          <w:lang w:eastAsia="fr-FR"/>
        </w:rPr>
        <w:t xml:space="preserve"> suffisant attire le regard du patient, inspire confiance, valorise la marque et les produits phares.</w:t>
      </w:r>
      <w:r w:rsidRPr="00C43328">
        <w:rPr>
          <w:rFonts w:ascii="Times New Roman" w:eastAsia="Times New Roman" w:hAnsi="Times New Roman" w:cs="Times New Roman"/>
          <w:sz w:val="24"/>
          <w:szCs w:val="24"/>
          <w:lang w:eastAsia="fr-FR"/>
        </w:rPr>
        <w:br/>
      </w:r>
      <w:r w:rsidRPr="00C43328">
        <w:rPr>
          <w:rFonts w:ascii="Times New Roman" w:eastAsia="Times New Roman" w:hAnsi="Times New Roman" w:cs="Times New Roman"/>
          <w:b/>
          <w:bCs/>
          <w:sz w:val="24"/>
          <w:szCs w:val="24"/>
          <w:lang w:eastAsia="fr-FR"/>
        </w:rPr>
        <w:t>Justification :</w:t>
      </w:r>
      <w:r w:rsidRPr="00C43328">
        <w:rPr>
          <w:rFonts w:ascii="Times New Roman" w:eastAsia="Times New Roman" w:hAnsi="Times New Roman" w:cs="Times New Roman"/>
          <w:sz w:val="24"/>
          <w:szCs w:val="24"/>
          <w:lang w:eastAsia="fr-FR"/>
        </w:rPr>
        <w:t xml:space="preserve"> Plus le </w:t>
      </w:r>
      <w:proofErr w:type="spellStart"/>
      <w:r w:rsidRPr="00C43328">
        <w:rPr>
          <w:rFonts w:ascii="Times New Roman" w:eastAsia="Times New Roman" w:hAnsi="Times New Roman" w:cs="Times New Roman"/>
          <w:sz w:val="24"/>
          <w:szCs w:val="24"/>
          <w:lang w:eastAsia="fr-FR"/>
        </w:rPr>
        <w:t>facing</w:t>
      </w:r>
      <w:proofErr w:type="spellEnd"/>
      <w:r w:rsidRPr="00C43328">
        <w:rPr>
          <w:rFonts w:ascii="Times New Roman" w:eastAsia="Times New Roman" w:hAnsi="Times New Roman" w:cs="Times New Roman"/>
          <w:sz w:val="24"/>
          <w:szCs w:val="24"/>
          <w:lang w:eastAsia="fr-FR"/>
        </w:rPr>
        <w:t xml:space="preserve"> est généreux, plus le produit est perçu comme disponible et attractif, ce qui influence positivement la décision d’achat.</w:t>
      </w:r>
    </w:p>
    <w:p w:rsidR="00C43328" w:rsidRPr="00C43328" w:rsidRDefault="00C43328" w:rsidP="00C43328">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Réponse :</w:t>
      </w:r>
      <w:r w:rsidRPr="00C43328">
        <w:rPr>
          <w:rFonts w:ascii="Times New Roman" w:eastAsia="Times New Roman" w:hAnsi="Times New Roman" w:cs="Times New Roman"/>
          <w:sz w:val="24"/>
          <w:szCs w:val="24"/>
          <w:lang w:eastAsia="fr-FR"/>
        </w:rPr>
        <w:t xml:space="preserve"> Les principes clés sont :</w:t>
      </w:r>
    </w:p>
    <w:p w:rsidR="00C43328" w:rsidRPr="00C43328" w:rsidRDefault="00C43328" w:rsidP="00C4332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t>Regrouper les produits par univers ou besoins plutôt que par marque</w:t>
      </w:r>
    </w:p>
    <w:p w:rsidR="00C43328" w:rsidRPr="00C43328" w:rsidRDefault="00C43328" w:rsidP="00C4332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t>Hiérarchie verticale : général au spécifique, prix bas au haut de gamme</w:t>
      </w:r>
    </w:p>
    <w:p w:rsidR="00C43328" w:rsidRPr="00C43328" w:rsidRDefault="00C43328" w:rsidP="00C4332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t>Étiquettes claires, PLV limitée et cohérente</w:t>
      </w:r>
    </w:p>
    <w:p w:rsidR="00C43328" w:rsidRPr="00C43328" w:rsidRDefault="00C43328" w:rsidP="00C4332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sz w:val="24"/>
          <w:szCs w:val="24"/>
          <w:lang w:eastAsia="fr-FR"/>
        </w:rPr>
        <w:lastRenderedPageBreak/>
        <w:t>Cohérence des couleurs et codes visuels</w:t>
      </w:r>
      <w:r w:rsidRPr="00C43328">
        <w:rPr>
          <w:rFonts w:ascii="Times New Roman" w:eastAsia="Times New Roman" w:hAnsi="Times New Roman" w:cs="Times New Roman"/>
          <w:sz w:val="24"/>
          <w:szCs w:val="24"/>
          <w:lang w:eastAsia="fr-FR"/>
        </w:rPr>
        <w:br/>
      </w:r>
      <w:r w:rsidRPr="00C43328">
        <w:rPr>
          <w:rFonts w:ascii="Times New Roman" w:eastAsia="Times New Roman" w:hAnsi="Times New Roman" w:cs="Times New Roman"/>
          <w:b/>
          <w:bCs/>
          <w:sz w:val="24"/>
          <w:szCs w:val="24"/>
          <w:lang w:eastAsia="fr-FR"/>
        </w:rPr>
        <w:t>Justification :</w:t>
      </w:r>
      <w:r w:rsidRPr="00C43328">
        <w:rPr>
          <w:rFonts w:ascii="Times New Roman" w:eastAsia="Times New Roman" w:hAnsi="Times New Roman" w:cs="Times New Roman"/>
          <w:sz w:val="24"/>
          <w:szCs w:val="24"/>
          <w:lang w:eastAsia="fr-FR"/>
        </w:rPr>
        <w:t xml:space="preserve"> Ces éléments permettent au patient de repérer rapidement les produits et de comprendre l’organisation du rayon en moins de 3 secondes.</w:t>
      </w:r>
    </w:p>
    <w:p w:rsidR="00C43328" w:rsidRPr="00C43328" w:rsidRDefault="00C43328" w:rsidP="00C43328">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Réponse :</w:t>
      </w:r>
      <w:r w:rsidRPr="00C43328">
        <w:rPr>
          <w:rFonts w:ascii="Times New Roman" w:eastAsia="Times New Roman" w:hAnsi="Times New Roman" w:cs="Times New Roman"/>
          <w:sz w:val="24"/>
          <w:szCs w:val="24"/>
          <w:lang w:eastAsia="fr-FR"/>
        </w:rPr>
        <w:t xml:space="preserve"> Le cross-</w:t>
      </w:r>
      <w:proofErr w:type="spellStart"/>
      <w:r w:rsidRPr="00C43328">
        <w:rPr>
          <w:rFonts w:ascii="Times New Roman" w:eastAsia="Times New Roman" w:hAnsi="Times New Roman" w:cs="Times New Roman"/>
          <w:sz w:val="24"/>
          <w:szCs w:val="24"/>
          <w:lang w:eastAsia="fr-FR"/>
        </w:rPr>
        <w:t>selling</w:t>
      </w:r>
      <w:proofErr w:type="spellEnd"/>
      <w:r w:rsidRPr="00C43328">
        <w:rPr>
          <w:rFonts w:ascii="Times New Roman" w:eastAsia="Times New Roman" w:hAnsi="Times New Roman" w:cs="Times New Roman"/>
          <w:sz w:val="24"/>
          <w:szCs w:val="24"/>
          <w:lang w:eastAsia="fr-FR"/>
        </w:rPr>
        <w:t xml:space="preserve"> consiste à proposer des produits complémentaires pour répondre au besoin du patient, en apportant un service supplémentaire et non seulement pour augmenter les ventes. Il peut être mis en œuvre en créant des binômes de produits logiques, en formant les équipes et en utilisant des supports visuels comme des stop-rayons ou mini-cartes.</w:t>
      </w:r>
      <w:r w:rsidRPr="00C43328">
        <w:rPr>
          <w:rFonts w:ascii="Times New Roman" w:eastAsia="Times New Roman" w:hAnsi="Times New Roman" w:cs="Times New Roman"/>
          <w:sz w:val="24"/>
          <w:szCs w:val="24"/>
          <w:lang w:eastAsia="fr-FR"/>
        </w:rPr>
        <w:br/>
      </w:r>
      <w:r w:rsidRPr="00C43328">
        <w:rPr>
          <w:rFonts w:ascii="Times New Roman" w:eastAsia="Times New Roman" w:hAnsi="Times New Roman" w:cs="Times New Roman"/>
          <w:b/>
          <w:bCs/>
          <w:sz w:val="24"/>
          <w:szCs w:val="24"/>
          <w:lang w:eastAsia="fr-FR"/>
        </w:rPr>
        <w:t>Justification :</w:t>
      </w:r>
      <w:r w:rsidRPr="00C43328">
        <w:rPr>
          <w:rFonts w:ascii="Times New Roman" w:eastAsia="Times New Roman" w:hAnsi="Times New Roman" w:cs="Times New Roman"/>
          <w:sz w:val="24"/>
          <w:szCs w:val="24"/>
          <w:lang w:eastAsia="fr-FR"/>
        </w:rPr>
        <w:t xml:space="preserve"> Le cross-</w:t>
      </w:r>
      <w:proofErr w:type="spellStart"/>
      <w:r w:rsidRPr="00C43328">
        <w:rPr>
          <w:rFonts w:ascii="Times New Roman" w:eastAsia="Times New Roman" w:hAnsi="Times New Roman" w:cs="Times New Roman"/>
          <w:sz w:val="24"/>
          <w:szCs w:val="24"/>
          <w:lang w:eastAsia="fr-FR"/>
        </w:rPr>
        <w:t>selling</w:t>
      </w:r>
      <w:proofErr w:type="spellEnd"/>
      <w:r w:rsidRPr="00C43328">
        <w:rPr>
          <w:rFonts w:ascii="Times New Roman" w:eastAsia="Times New Roman" w:hAnsi="Times New Roman" w:cs="Times New Roman"/>
          <w:sz w:val="24"/>
          <w:szCs w:val="24"/>
          <w:lang w:eastAsia="fr-FR"/>
        </w:rPr>
        <w:t xml:space="preserve"> efficace repose sur la logique du besoin du patient et la pédagogie visuelle, pas sur la simple vente forcée.</w:t>
      </w:r>
    </w:p>
    <w:p w:rsidR="00C43328" w:rsidRPr="00C43328" w:rsidRDefault="00C43328" w:rsidP="00C43328">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bookmarkStart w:id="0" w:name="_GoBack"/>
      <w:bookmarkEnd w:id="0"/>
      <w:r w:rsidRPr="00C43328">
        <w:rPr>
          <w:rFonts w:ascii="Times New Roman" w:eastAsia="Times New Roman" w:hAnsi="Times New Roman" w:cs="Times New Roman"/>
          <w:b/>
          <w:bCs/>
          <w:sz w:val="27"/>
          <w:szCs w:val="27"/>
          <w:lang w:eastAsia="fr-FR"/>
        </w:rPr>
        <w:t>QCM</w:t>
      </w:r>
    </w:p>
    <w:p w:rsidR="00C43328" w:rsidRPr="00C43328" w:rsidRDefault="00C43328" w:rsidP="00C43328">
      <w:p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QCM 1 :</w:t>
      </w:r>
      <w:r w:rsidRPr="00C43328">
        <w:rPr>
          <w:rFonts w:ascii="Times New Roman" w:eastAsia="Times New Roman" w:hAnsi="Times New Roman" w:cs="Times New Roman"/>
          <w:sz w:val="24"/>
          <w:szCs w:val="24"/>
          <w:lang w:eastAsia="fr-FR"/>
        </w:rPr>
        <w:t xml:space="preserve"> B ✅</w:t>
      </w:r>
      <w:r w:rsidRPr="00C43328">
        <w:rPr>
          <w:rFonts w:ascii="Times New Roman" w:eastAsia="Times New Roman" w:hAnsi="Times New Roman" w:cs="Times New Roman"/>
          <w:sz w:val="24"/>
          <w:szCs w:val="24"/>
          <w:lang w:eastAsia="fr-FR"/>
        </w:rPr>
        <w:br/>
      </w:r>
      <w:r w:rsidRPr="00C43328">
        <w:rPr>
          <w:rFonts w:ascii="Times New Roman" w:eastAsia="Times New Roman" w:hAnsi="Times New Roman" w:cs="Times New Roman"/>
          <w:b/>
          <w:bCs/>
          <w:sz w:val="24"/>
          <w:szCs w:val="24"/>
          <w:lang w:eastAsia="fr-FR"/>
        </w:rPr>
        <w:t>Justification :</w:t>
      </w:r>
      <w:r w:rsidRPr="00C43328">
        <w:rPr>
          <w:rFonts w:ascii="Times New Roman" w:eastAsia="Times New Roman" w:hAnsi="Times New Roman" w:cs="Times New Roman"/>
          <w:sz w:val="24"/>
          <w:szCs w:val="24"/>
          <w:lang w:eastAsia="fr-FR"/>
        </w:rPr>
        <w:t xml:space="preserve"> Le </w:t>
      </w:r>
      <w:proofErr w:type="spellStart"/>
      <w:r w:rsidRPr="00C43328">
        <w:rPr>
          <w:rFonts w:ascii="Times New Roman" w:eastAsia="Times New Roman" w:hAnsi="Times New Roman" w:cs="Times New Roman"/>
          <w:sz w:val="24"/>
          <w:szCs w:val="24"/>
          <w:lang w:eastAsia="fr-FR"/>
        </w:rPr>
        <w:t>facing</w:t>
      </w:r>
      <w:proofErr w:type="spellEnd"/>
      <w:r w:rsidRPr="00C43328">
        <w:rPr>
          <w:rFonts w:ascii="Times New Roman" w:eastAsia="Times New Roman" w:hAnsi="Times New Roman" w:cs="Times New Roman"/>
          <w:sz w:val="24"/>
          <w:szCs w:val="24"/>
          <w:lang w:eastAsia="fr-FR"/>
        </w:rPr>
        <w:t xml:space="preserve"> mesure le nombre de produits visibles de face et influence la lisibilité et l’attractivité du rayon.</w:t>
      </w:r>
    </w:p>
    <w:p w:rsidR="00C43328" w:rsidRPr="00C43328" w:rsidRDefault="00C43328" w:rsidP="00C43328">
      <w:p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QCM 2 :</w:t>
      </w:r>
      <w:r w:rsidRPr="00C43328">
        <w:rPr>
          <w:rFonts w:ascii="Times New Roman" w:eastAsia="Times New Roman" w:hAnsi="Times New Roman" w:cs="Times New Roman"/>
          <w:sz w:val="24"/>
          <w:szCs w:val="24"/>
          <w:lang w:eastAsia="fr-FR"/>
        </w:rPr>
        <w:t xml:space="preserve"> A, B, D ✅</w:t>
      </w:r>
      <w:r w:rsidRPr="00C43328">
        <w:rPr>
          <w:rFonts w:ascii="Times New Roman" w:eastAsia="Times New Roman" w:hAnsi="Times New Roman" w:cs="Times New Roman"/>
          <w:sz w:val="24"/>
          <w:szCs w:val="24"/>
          <w:lang w:eastAsia="fr-FR"/>
        </w:rPr>
        <w:br/>
      </w:r>
      <w:r w:rsidRPr="00C43328">
        <w:rPr>
          <w:rFonts w:ascii="Times New Roman" w:eastAsia="Times New Roman" w:hAnsi="Times New Roman" w:cs="Times New Roman"/>
          <w:b/>
          <w:bCs/>
          <w:sz w:val="24"/>
          <w:szCs w:val="24"/>
          <w:lang w:eastAsia="fr-FR"/>
        </w:rPr>
        <w:t>Justification :</w:t>
      </w:r>
      <w:r w:rsidRPr="00C43328">
        <w:rPr>
          <w:rFonts w:ascii="Times New Roman" w:eastAsia="Times New Roman" w:hAnsi="Times New Roman" w:cs="Times New Roman"/>
          <w:sz w:val="24"/>
          <w:szCs w:val="24"/>
          <w:lang w:eastAsia="fr-FR"/>
        </w:rPr>
        <w:t xml:space="preserve"> Regroupement par univers, hiérarchie verticale et uniformité visuelle améliorent la lisibilité. Afficher trop de messages (C) surcharge le linéaire et réduit la clarté.</w:t>
      </w:r>
    </w:p>
    <w:p w:rsidR="00C43328" w:rsidRPr="00C43328" w:rsidRDefault="00C43328" w:rsidP="00C43328">
      <w:pPr>
        <w:spacing w:before="100" w:beforeAutospacing="1" w:after="100" w:afterAutospacing="1" w:line="240" w:lineRule="auto"/>
        <w:rPr>
          <w:rFonts w:ascii="Times New Roman" w:eastAsia="Times New Roman" w:hAnsi="Times New Roman" w:cs="Times New Roman"/>
          <w:sz w:val="24"/>
          <w:szCs w:val="24"/>
          <w:lang w:eastAsia="fr-FR"/>
        </w:rPr>
      </w:pPr>
      <w:r w:rsidRPr="00C43328">
        <w:rPr>
          <w:rFonts w:ascii="Times New Roman" w:eastAsia="Times New Roman" w:hAnsi="Times New Roman" w:cs="Times New Roman"/>
          <w:b/>
          <w:bCs/>
          <w:sz w:val="24"/>
          <w:szCs w:val="24"/>
          <w:lang w:eastAsia="fr-FR"/>
        </w:rPr>
        <w:t>QCM 3 :</w:t>
      </w:r>
      <w:r w:rsidRPr="00C43328">
        <w:rPr>
          <w:rFonts w:ascii="Times New Roman" w:eastAsia="Times New Roman" w:hAnsi="Times New Roman" w:cs="Times New Roman"/>
          <w:sz w:val="24"/>
          <w:szCs w:val="24"/>
          <w:lang w:eastAsia="fr-FR"/>
        </w:rPr>
        <w:t xml:space="preserve"> A, C, D ✅</w:t>
      </w:r>
      <w:r w:rsidRPr="00C43328">
        <w:rPr>
          <w:rFonts w:ascii="Times New Roman" w:eastAsia="Times New Roman" w:hAnsi="Times New Roman" w:cs="Times New Roman"/>
          <w:sz w:val="24"/>
          <w:szCs w:val="24"/>
          <w:lang w:eastAsia="fr-FR"/>
        </w:rPr>
        <w:br/>
      </w:r>
      <w:r w:rsidRPr="00C43328">
        <w:rPr>
          <w:rFonts w:ascii="Times New Roman" w:eastAsia="Times New Roman" w:hAnsi="Times New Roman" w:cs="Times New Roman"/>
          <w:b/>
          <w:bCs/>
          <w:sz w:val="24"/>
          <w:szCs w:val="24"/>
          <w:lang w:eastAsia="fr-FR"/>
        </w:rPr>
        <w:t>Justification :</w:t>
      </w:r>
      <w:r w:rsidRPr="00C43328">
        <w:rPr>
          <w:rFonts w:ascii="Times New Roman" w:eastAsia="Times New Roman" w:hAnsi="Times New Roman" w:cs="Times New Roman"/>
          <w:sz w:val="24"/>
          <w:szCs w:val="24"/>
          <w:lang w:eastAsia="fr-FR"/>
        </w:rPr>
        <w:t xml:space="preserve"> Le cross-</w:t>
      </w:r>
      <w:proofErr w:type="spellStart"/>
      <w:r w:rsidRPr="00C43328">
        <w:rPr>
          <w:rFonts w:ascii="Times New Roman" w:eastAsia="Times New Roman" w:hAnsi="Times New Roman" w:cs="Times New Roman"/>
          <w:sz w:val="24"/>
          <w:szCs w:val="24"/>
          <w:lang w:eastAsia="fr-FR"/>
        </w:rPr>
        <w:t>selling</w:t>
      </w:r>
      <w:proofErr w:type="spellEnd"/>
      <w:r w:rsidRPr="00C43328">
        <w:rPr>
          <w:rFonts w:ascii="Times New Roman" w:eastAsia="Times New Roman" w:hAnsi="Times New Roman" w:cs="Times New Roman"/>
          <w:sz w:val="24"/>
          <w:szCs w:val="24"/>
          <w:lang w:eastAsia="fr-FR"/>
        </w:rPr>
        <w:t xml:space="preserve"> consiste à proposer des produits complémentaires (A), utiliser des supports visuels pour guider l’achat (C), et créer des binômes logiques (D). L’option B est incorrecte car elle ne tient pas compte du besoin du patient.</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674"/>
    <w:multiLevelType w:val="multilevel"/>
    <w:tmpl w:val="3F5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7A4C96"/>
    <w:multiLevelType w:val="multilevel"/>
    <w:tmpl w:val="DA68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7057F9"/>
    <w:multiLevelType w:val="multilevel"/>
    <w:tmpl w:val="44A28B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177B70"/>
    <w:multiLevelType w:val="multilevel"/>
    <w:tmpl w:val="7F64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BE6235"/>
    <w:multiLevelType w:val="multilevel"/>
    <w:tmpl w:val="C89E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2C0766"/>
    <w:multiLevelType w:val="multilevel"/>
    <w:tmpl w:val="E40A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A4792D"/>
    <w:multiLevelType w:val="multilevel"/>
    <w:tmpl w:val="245E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00368D"/>
    <w:multiLevelType w:val="multilevel"/>
    <w:tmpl w:val="EA545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AC5E45"/>
    <w:multiLevelType w:val="multilevel"/>
    <w:tmpl w:val="A970A4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D72BD9"/>
    <w:multiLevelType w:val="multilevel"/>
    <w:tmpl w:val="B57A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4D7745"/>
    <w:multiLevelType w:val="multilevel"/>
    <w:tmpl w:val="C7CEC8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E7603EE"/>
    <w:multiLevelType w:val="multilevel"/>
    <w:tmpl w:val="E6F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EB3142"/>
    <w:multiLevelType w:val="multilevel"/>
    <w:tmpl w:val="F2322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330E64"/>
    <w:multiLevelType w:val="multilevel"/>
    <w:tmpl w:val="A5AAE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E5E1834"/>
    <w:multiLevelType w:val="multilevel"/>
    <w:tmpl w:val="650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7037AD"/>
    <w:multiLevelType w:val="multilevel"/>
    <w:tmpl w:val="653AFA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9B3429F"/>
    <w:multiLevelType w:val="multilevel"/>
    <w:tmpl w:val="15863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30F5EF3"/>
    <w:multiLevelType w:val="multilevel"/>
    <w:tmpl w:val="96BC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num>
  <w:num w:numId="3">
    <w:abstractNumId w:val="14"/>
  </w:num>
  <w:num w:numId="4">
    <w:abstractNumId w:val="3"/>
  </w:num>
  <w:num w:numId="5">
    <w:abstractNumId w:val="9"/>
  </w:num>
  <w:num w:numId="6">
    <w:abstractNumId w:val="10"/>
  </w:num>
  <w:num w:numId="7">
    <w:abstractNumId w:val="11"/>
  </w:num>
  <w:num w:numId="8">
    <w:abstractNumId w:val="6"/>
  </w:num>
  <w:num w:numId="9">
    <w:abstractNumId w:val="16"/>
  </w:num>
  <w:num w:numId="10">
    <w:abstractNumId w:val="1"/>
  </w:num>
  <w:num w:numId="11">
    <w:abstractNumId w:val="15"/>
  </w:num>
  <w:num w:numId="12">
    <w:abstractNumId w:val="5"/>
  </w:num>
  <w:num w:numId="13">
    <w:abstractNumId w:val="8"/>
  </w:num>
  <w:num w:numId="14">
    <w:abstractNumId w:val="17"/>
  </w:num>
  <w:num w:numId="15">
    <w:abstractNumId w:val="12"/>
  </w:num>
  <w:num w:numId="16">
    <w:abstractNumId w:val="0"/>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88C"/>
    <w:rsid w:val="00255EEA"/>
    <w:rsid w:val="0068324C"/>
    <w:rsid w:val="00B67594"/>
    <w:rsid w:val="00B7091A"/>
    <w:rsid w:val="00C43328"/>
    <w:rsid w:val="00E46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418553">
      <w:bodyDiv w:val="1"/>
      <w:marLeft w:val="0"/>
      <w:marRight w:val="0"/>
      <w:marTop w:val="0"/>
      <w:marBottom w:val="0"/>
      <w:divBdr>
        <w:top w:val="none" w:sz="0" w:space="0" w:color="auto"/>
        <w:left w:val="none" w:sz="0" w:space="0" w:color="auto"/>
        <w:bottom w:val="none" w:sz="0" w:space="0" w:color="auto"/>
        <w:right w:val="none" w:sz="0" w:space="0" w:color="auto"/>
      </w:divBdr>
    </w:div>
    <w:div w:id="712927437">
      <w:bodyDiv w:val="1"/>
      <w:marLeft w:val="0"/>
      <w:marRight w:val="0"/>
      <w:marTop w:val="0"/>
      <w:marBottom w:val="0"/>
      <w:divBdr>
        <w:top w:val="none" w:sz="0" w:space="0" w:color="auto"/>
        <w:left w:val="none" w:sz="0" w:space="0" w:color="auto"/>
        <w:bottom w:val="none" w:sz="0" w:space="0" w:color="auto"/>
        <w:right w:val="none" w:sz="0" w:space="0" w:color="auto"/>
      </w:divBdr>
    </w:div>
    <w:div w:id="13104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2781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4</cp:revision>
  <dcterms:created xsi:type="dcterms:W3CDTF">2025-10-11T06:14:00Z</dcterms:created>
  <dcterms:modified xsi:type="dcterms:W3CDTF">2025-10-26T21:30:00Z</dcterms:modified>
</cp:coreProperties>
</file>